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4F" w:rsidRPr="004C0E4F" w:rsidRDefault="004C0E4F" w:rsidP="004C0E4F">
      <w:pPr>
        <w:spacing w:before="300" w:after="30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4C0E4F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fldChar w:fldCharType="begin"/>
      </w:r>
      <w:r w:rsidRPr="004C0E4F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instrText xml:space="preserve"> HYPERLINK "http://pddrussia.ru/?page_id=877" </w:instrText>
      </w:r>
      <w:r w:rsidRPr="004C0E4F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fldChar w:fldCharType="separate"/>
      </w:r>
      <w:r w:rsidRPr="004C0E4F">
        <w:rPr>
          <w:rFonts w:ascii="Verdana" w:eastAsia="Times New Roman" w:hAnsi="Verdana" w:cs="Times New Roman"/>
          <w:b/>
          <w:bCs/>
          <w:color w:val="0D44A0"/>
          <w:sz w:val="36"/>
          <w:szCs w:val="36"/>
          <w:u w:val="single"/>
          <w:lang w:eastAsia="ru-RU"/>
        </w:rPr>
        <w:t>Продолжительность технического диагностирования транспортных средств о</w:t>
      </w:r>
      <w:bookmarkStart w:id="0" w:name="_GoBack"/>
      <w:bookmarkEnd w:id="0"/>
      <w:r w:rsidRPr="004C0E4F">
        <w:rPr>
          <w:rFonts w:ascii="Verdana" w:eastAsia="Times New Roman" w:hAnsi="Verdana" w:cs="Times New Roman"/>
          <w:b/>
          <w:bCs/>
          <w:color w:val="0D44A0"/>
          <w:sz w:val="36"/>
          <w:szCs w:val="36"/>
          <w:u w:val="single"/>
          <w:lang w:eastAsia="ru-RU"/>
        </w:rPr>
        <w:t>тдельных категорий</w:t>
      </w:r>
      <w:r w:rsidRPr="004C0E4F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fldChar w:fldCharType="end"/>
      </w:r>
    </w:p>
    <w:tbl>
      <w:tblPr>
        <w:tblW w:w="0" w:type="auto"/>
        <w:tblCellSpacing w:w="15" w:type="dxa"/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7149"/>
        <w:gridCol w:w="3055"/>
      </w:tblGrid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6" w:history="1">
              <w:r w:rsidRPr="004C0E4F">
                <w:rPr>
                  <w:rFonts w:ascii="Times New Roman" w:eastAsia="Times New Roman" w:hAnsi="Times New Roman" w:cs="Times New Roman"/>
                  <w:b/>
                  <w:bCs/>
                  <w:color w:val="0D44A0"/>
                  <w:sz w:val="24"/>
                  <w:szCs w:val="24"/>
                  <w:u w:val="single"/>
                  <w:lang w:eastAsia="ru-RU"/>
                </w:rPr>
                <w:t>Категория</w:t>
              </w:r>
            </w:hyperlink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транспортного средства &lt;</w:t>
            </w:r>
            <w:hyperlink r:id="rId6" w:anchor="6" w:history="1">
              <w:r w:rsidRPr="004C0E4F">
                <w:rPr>
                  <w:rFonts w:ascii="Times New Roman" w:eastAsia="Times New Roman" w:hAnsi="Times New Roman" w:cs="Times New Roman"/>
                  <w:b/>
                  <w:bCs/>
                  <w:color w:val="0D44A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технического диагностирования, минут</w:t>
            </w:r>
          </w:p>
        </w:tc>
      </w:tr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30</w:t>
            </w:r>
          </w:p>
        </w:tc>
      </w:tr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M2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59</w:t>
            </w:r>
          </w:p>
        </w:tc>
      </w:tr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M3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72</w:t>
            </w:r>
          </w:p>
        </w:tc>
      </w:tr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32</w:t>
            </w:r>
          </w:p>
        </w:tc>
      </w:tr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N2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63</w:t>
            </w:r>
          </w:p>
        </w:tc>
      </w:tr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N3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68</w:t>
            </w:r>
          </w:p>
        </w:tc>
      </w:tr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O1, O2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25</w:t>
            </w:r>
          </w:p>
        </w:tc>
      </w:tr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O3, O4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44</w:t>
            </w:r>
          </w:p>
        </w:tc>
      </w:tr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10</w:t>
            </w:r>
          </w:p>
        </w:tc>
      </w:tr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транспортные средства оперативных служб (на базе M1)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32</w:t>
            </w:r>
          </w:p>
        </w:tc>
      </w:tr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транспортные средства оперативных служб (на базе M2)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59</w:t>
            </w:r>
          </w:p>
        </w:tc>
      </w:tr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транспортные средства оперативных служб (на базе M3)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68</w:t>
            </w:r>
          </w:p>
        </w:tc>
      </w:tr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транспортные средства оперативных служб (на базе N1), транспортные средства — цистерны (на базе N1), транспортные средства — цистерны для перевозки и заправки сжиженных углеводородных газов (на базе N1), транспортные средства — фургоны (на базе N1), транспортные средства — фургоны, имеющие места для перевозки людей (на базе N1), </w:t>
            </w:r>
            <w:proofErr w:type="spellStart"/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автоэвакуаторы</w:t>
            </w:r>
            <w:proofErr w:type="spellEnd"/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базе N1)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34</w:t>
            </w:r>
          </w:p>
        </w:tc>
      </w:tr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транспортные средства оперативных служб (на базе N2), </w:t>
            </w:r>
            <w:proofErr w:type="spellStart"/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автоэвакуаторы</w:t>
            </w:r>
            <w:proofErr w:type="spellEnd"/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базе N2), транспортные средства с грузоподъемными устройствами (на базе N2), транспортные средства — цистерны (на базе N2), транспортные средства — цистерны для перевозки и заправки сжиженных углеводородных газов (на базе N2), транспортные средства — фургоны (на базе N2), транспортные средства — цистерны (на базе N2), транспортные средства для перевозки пищевых продуктов (на базе N2)</w:t>
            </w:r>
            <w:proofErr w:type="gramEnd"/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66</w:t>
            </w:r>
          </w:p>
        </w:tc>
      </w:tr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транспортные средства оперативных служб (на базе N3), </w:t>
            </w:r>
            <w:proofErr w:type="spellStart"/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автоэвакуаторы</w:t>
            </w:r>
            <w:proofErr w:type="spellEnd"/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базе N3), транспортные средства с грузоподъемными устройствами (на базе N3), транспортные </w:t>
            </w:r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— цистерны (на базе N3), транспортные средства — цистерны для перевозки и заправки сжиженных углеводородных газов (на базе N3), транспортные средства — фургоны (на базе N3), транспортные средства для перевозки пищевых продуктов (на базе N3)</w:t>
            </w:r>
            <w:proofErr w:type="gramEnd"/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71</w:t>
            </w:r>
          </w:p>
        </w:tc>
      </w:tr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транспортные средства оперативных служб (на базе O1, O2), транспортные средства — цистерны (на базе O1, O2), транспортные средства — цистерны для перевозки и заправки сжиженных углеводородных газов (на базе O1, O2), транспортные средства — фургоны (на базе O1, O2), транспортные средства для перевозки пищевых продуктов (на базе O1, O2)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26</w:t>
            </w:r>
          </w:p>
        </w:tc>
      </w:tr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транспортные средства оперативных служб (на базе O3, O4), </w:t>
            </w:r>
            <w:proofErr w:type="spellStart"/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автоэвакуаторы</w:t>
            </w:r>
            <w:proofErr w:type="spellEnd"/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базе O3, O4), транспортные средства с грузоподъемными устройствами (на базе O3, O4), транспортные средства — цистерны (на базе O3, O4), транспортные средства — цистерны для перевозки и заправки сжиженных углеводородных газов (на базе O3, O4), транспортные средства — фургоны (на базе O3, O4), транспортные средства для перевозки пищевых продуктов (на базе O3</w:t>
            </w:r>
            <w:proofErr w:type="gramEnd"/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O4)</w:t>
            </w:r>
            <w:proofErr w:type="gramEnd"/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46</w:t>
            </w:r>
          </w:p>
        </w:tc>
      </w:tr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транспортные средства оперативных служб (на базе L)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11</w:t>
            </w:r>
          </w:p>
        </w:tc>
      </w:tr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транспортные средства (на базе N1), транспортные средства — цистерны для перевозки и заправки нефтепродуктов (на базе N1)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37</w:t>
            </w:r>
          </w:p>
        </w:tc>
      </w:tr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транспортные средства (на базе N2), транспортные средства — цистерны для перевозки и заправки нефтепродуктов (на базе N2), транспортные средства — фургоны, имеющие места для перевозки людей (на базе N2)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72</w:t>
            </w:r>
          </w:p>
        </w:tc>
      </w:tr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транспортные средства (на базе N3), транспортные средства — фургоны, имеющие места для перевозки людей (на базе N3), транспортные средства — цистерны для перевозки и заправки нефтепродуктов (на базе N3)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78</w:t>
            </w:r>
          </w:p>
        </w:tc>
      </w:tr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транспортные средства (на базе O1, O2)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29</w:t>
            </w:r>
          </w:p>
        </w:tc>
      </w:tr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транспортные средства (на базе O3, O4)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51</w:t>
            </w:r>
          </w:p>
        </w:tc>
      </w:tr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транспортные средства для коммунального хозяйства и содержания дорог (на базе N1)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35</w:t>
            </w:r>
          </w:p>
        </w:tc>
      </w:tr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транспортные средства для коммунального хозяйства и содержания дорог (на базе N2), транспортные средства для перевозки грузов с использованием прицепа-роспуска (на базе N2)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69</w:t>
            </w:r>
          </w:p>
        </w:tc>
      </w:tr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транспортные средства для коммунального хозяйства и содержания дорог (на базе N3), транспортные средства для перевозки грузов с использованием прицепа-роспуска (на базе N3)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75</w:t>
            </w:r>
          </w:p>
        </w:tc>
      </w:tr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транспортные средства для коммунального хозяйства и содержания дорог (на базе O1, O2), транспортные средства — цистерны для перевозки и заправки нефтепродуктов (на базе O1, O2)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28</w:t>
            </w:r>
          </w:p>
        </w:tc>
      </w:tr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транспортные средства для коммунального хозяйства </w:t>
            </w:r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содержания дорог (на базе O3, O4), транспортные средства — цистерны для перевозки и заправки нефтепродуктов (на базе O3, O4)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48</w:t>
            </w:r>
          </w:p>
        </w:tc>
      </w:tr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для перевозки опасных грузов (на базе N1)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42</w:t>
            </w:r>
          </w:p>
        </w:tc>
      </w:tr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для перевозки опасных грузов (на базе N2)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82</w:t>
            </w:r>
          </w:p>
        </w:tc>
      </w:tr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для перевозки опасных грузов (на базе N3)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88</w:t>
            </w:r>
          </w:p>
        </w:tc>
      </w:tr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для перевозки опасных грузов (на базе O1, O2)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30</w:t>
            </w:r>
          </w:p>
        </w:tc>
      </w:tr>
      <w:tr w:rsidR="004C0E4F" w:rsidRPr="004C0E4F" w:rsidTr="004C0E4F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для перевозки опасных грузов (на базе O3, O4)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E4F" w:rsidRPr="004C0E4F" w:rsidRDefault="004C0E4F" w:rsidP="004C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E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53</w:t>
            </w:r>
          </w:p>
        </w:tc>
      </w:tr>
    </w:tbl>
    <w:p w:rsidR="004C0E4F" w:rsidRPr="004C0E4F" w:rsidRDefault="004C0E4F" w:rsidP="004C0E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&lt;*&gt; </w:t>
      </w:r>
      <w:hyperlink r:id="rId7" w:anchor="6" w:history="1">
        <w:r w:rsidRPr="004C0E4F">
          <w:rPr>
            <w:rFonts w:ascii="Verdana" w:eastAsia="Times New Roman" w:hAnsi="Verdana" w:cs="Times New Roman"/>
            <w:color w:val="0D44A0"/>
            <w:sz w:val="24"/>
            <w:szCs w:val="24"/>
            <w:u w:val="single"/>
            <w:lang w:eastAsia="ru-RU"/>
          </w:rPr>
          <w:t>Категории</w:t>
        </w:r>
      </w:hyperlink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транспортных средств соответствуют классификации, установленной в приложении N 1 к техническому регламенту Таможенного союза "О безопасности колесных транспортных средств" (</w:t>
      </w:r>
      <w:proofErr w:type="gramStart"/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</w:t>
      </w:r>
      <w:proofErr w:type="gramEnd"/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ТС 018/2011).</w:t>
      </w:r>
    </w:p>
    <w:p w:rsidR="004C0E4F" w:rsidRPr="004C0E4F" w:rsidRDefault="004C0E4F" w:rsidP="004C0E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1" w:name="6"/>
      <w:bookmarkEnd w:id="1"/>
      <w:r w:rsidRPr="004C0E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Для справки:</w:t>
      </w:r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</w:t>
      </w:r>
      <w:proofErr w:type="gramEnd"/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ТС — технический регламент Таможенного союза. Ниже представлена упрощённая классификация категорий транспортных средств в соответствии с Приложением N 1 к техническому регламенту Таможенного союза "О безопасности колесных транспортных средств" (</w:t>
      </w:r>
      <w:proofErr w:type="gramStart"/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</w:t>
      </w:r>
      <w:proofErr w:type="gramEnd"/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ТС 018/2011).</w:t>
      </w:r>
    </w:p>
    <w:p w:rsidR="004C0E4F" w:rsidRPr="004C0E4F" w:rsidRDefault="004C0E4F" w:rsidP="004C0E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C0E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L</w:t>
      </w:r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Мототранспортные</w:t>
      </w:r>
      <w:proofErr w:type="spellEnd"/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средства.</w:t>
      </w:r>
    </w:p>
    <w:p w:rsidR="004C0E4F" w:rsidRPr="004C0E4F" w:rsidRDefault="004C0E4F" w:rsidP="004C0E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C0E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M1</w:t>
      </w:r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— Транспортные средства, используемые для перевозки пассажиров и имеющие, помимо места водителя, не более восьми мест для сидения.</w:t>
      </w:r>
    </w:p>
    <w:p w:rsidR="004C0E4F" w:rsidRPr="004C0E4F" w:rsidRDefault="004C0E4F" w:rsidP="004C0E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C0E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M2</w:t>
      </w:r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— Транспортные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</w:t>
      </w:r>
      <w:proofErr w:type="gramStart"/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масса</w:t>
      </w:r>
      <w:proofErr w:type="gramEnd"/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которых не превышает 5 тонн.</w:t>
      </w:r>
    </w:p>
    <w:p w:rsidR="004C0E4F" w:rsidRPr="004C0E4F" w:rsidRDefault="004C0E4F" w:rsidP="004C0E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C0E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M3</w:t>
      </w:r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— Транспортные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</w:t>
      </w:r>
      <w:proofErr w:type="gramStart"/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масса</w:t>
      </w:r>
      <w:proofErr w:type="gramEnd"/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которых превышает 5 тонн.</w:t>
      </w:r>
    </w:p>
    <w:p w:rsidR="004C0E4F" w:rsidRPr="004C0E4F" w:rsidRDefault="004C0E4F" w:rsidP="004C0E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C0E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N1</w:t>
      </w:r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— Транспортные средства, предназначенные для перевозки грузов, имеющие технически допустимую максимальную массу не более 3,5 тонн.</w:t>
      </w:r>
    </w:p>
    <w:p w:rsidR="004C0E4F" w:rsidRPr="004C0E4F" w:rsidRDefault="004C0E4F" w:rsidP="004C0E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C0E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N2</w:t>
      </w:r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— Транспортные средства, предназначенные для перевозки грузов, имеющие технически допустимую максимальную массу свыше 3,5 тонн, но не более 12 тонн.</w:t>
      </w:r>
    </w:p>
    <w:p w:rsidR="004C0E4F" w:rsidRPr="004C0E4F" w:rsidRDefault="004C0E4F" w:rsidP="004C0E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C0E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N3</w:t>
      </w:r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— Транспортные средства, предназначенные для перевозки грузов, имеющие технически допустимую максимальную массу более 12 тонн.</w:t>
      </w:r>
    </w:p>
    <w:p w:rsidR="004C0E4F" w:rsidRPr="004C0E4F" w:rsidRDefault="004C0E4F" w:rsidP="004C0E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C0E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O1</w:t>
      </w:r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— Прицепы, технически допустимая максимальная </w:t>
      </w:r>
      <w:proofErr w:type="gramStart"/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масса</w:t>
      </w:r>
      <w:proofErr w:type="gramEnd"/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которых не более 0,75 тонн.</w:t>
      </w:r>
    </w:p>
    <w:p w:rsidR="004C0E4F" w:rsidRPr="004C0E4F" w:rsidRDefault="004C0E4F" w:rsidP="004C0E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C0E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O2</w:t>
      </w:r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— Прицепы, технически допустимая максимальная </w:t>
      </w:r>
      <w:proofErr w:type="gramStart"/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масса</w:t>
      </w:r>
      <w:proofErr w:type="gramEnd"/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которых свыше 0,75 т, но не более 3,5 тонн.</w:t>
      </w:r>
    </w:p>
    <w:p w:rsidR="004C0E4F" w:rsidRPr="004C0E4F" w:rsidRDefault="004C0E4F" w:rsidP="004C0E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C0E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O3</w:t>
      </w:r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— Прицепы, технически допустимая максимальная </w:t>
      </w:r>
      <w:proofErr w:type="gramStart"/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масса</w:t>
      </w:r>
      <w:proofErr w:type="gramEnd"/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которых свыше 3,5 т, но не более 10 тонн.</w:t>
      </w:r>
    </w:p>
    <w:p w:rsidR="004C0E4F" w:rsidRPr="004C0E4F" w:rsidRDefault="004C0E4F" w:rsidP="004C0E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C0E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O4</w:t>
      </w:r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— Прицепы, технически допустимая максимальная </w:t>
      </w:r>
      <w:proofErr w:type="gramStart"/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масса</w:t>
      </w:r>
      <w:proofErr w:type="gramEnd"/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которых более 10 тонн.</w:t>
      </w:r>
    </w:p>
    <w:p w:rsidR="004C0E4F" w:rsidRPr="004C0E4F" w:rsidRDefault="004C0E4F" w:rsidP="004C0E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Примечания:</w:t>
      </w:r>
    </w:p>
    <w:p w:rsidR="004C0E4F" w:rsidRPr="004C0E4F" w:rsidRDefault="004C0E4F" w:rsidP="004C0E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C0E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1.</w:t>
      </w:r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Транспортное средство, предназначенное для перевозки пассажиров и грузов, имеющее, помимо места водителя, не более восьми мест для сидения, относится к категории:</w:t>
      </w:r>
    </w:p>
    <w:p w:rsidR="004C0E4F" w:rsidRPr="004C0E4F" w:rsidRDefault="004C0E4F" w:rsidP="004C0E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C0E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M</w:t>
      </w:r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если произведение предусмотренного конструкцией числа пассажиров на условную массу одного пассажира (68 кг) превышает массу перевозимого одновременно с пассажирами груза;</w:t>
      </w:r>
    </w:p>
    <w:p w:rsidR="004C0E4F" w:rsidRPr="004C0E4F" w:rsidRDefault="004C0E4F" w:rsidP="004C0E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C0E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N</w:t>
      </w:r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если это условие не выполняется.</w:t>
      </w:r>
    </w:p>
    <w:p w:rsidR="004C0E4F" w:rsidRPr="004C0E4F" w:rsidRDefault="004C0E4F" w:rsidP="004C0E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Транспортное средство, предназначенное для перевозки пассажиров и грузов, имеющее, помимо места водителя, более восьми мест для сидения, относится к категории M.</w:t>
      </w:r>
    </w:p>
    <w:p w:rsidR="004C0E4F" w:rsidRPr="004C0E4F" w:rsidRDefault="004C0E4F" w:rsidP="004C0E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C0E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2.</w:t>
      </w:r>
      <w:r w:rsidRPr="004C0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случае полуприцепов и прицепов с центрально расположенной осью (осями) под технически допустимой максимальной массой принимается статическая вертикальная нагрузка, передаваемая на грунт осью или осями максимально загруженного сцепленного с тягачом полуприцепа и прицепа с центрально расположенной осью (осями).</w:t>
      </w:r>
    </w:p>
    <w:p w:rsidR="00F755E1" w:rsidRPr="004C0E4F" w:rsidRDefault="00F755E1">
      <w:pPr>
        <w:rPr>
          <w:sz w:val="24"/>
          <w:szCs w:val="24"/>
        </w:rPr>
      </w:pPr>
    </w:p>
    <w:sectPr w:rsidR="00F755E1" w:rsidRPr="004C0E4F" w:rsidSect="004C0E4F">
      <w:pgSz w:w="11906" w:h="16838"/>
      <w:pgMar w:top="28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4F"/>
    <w:rsid w:val="004C0E4F"/>
    <w:rsid w:val="00AA1985"/>
    <w:rsid w:val="00F7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ddrussia.ru/?page_id=87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ddrussia.ru/?page_id=877" TargetMode="External"/><Relationship Id="rId5" Type="http://schemas.openxmlformats.org/officeDocument/2006/relationships/hyperlink" Target="http://pddrussia.ru/?page_id=87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</cp:revision>
  <cp:lastPrinted>2019-05-23T09:09:00Z</cp:lastPrinted>
  <dcterms:created xsi:type="dcterms:W3CDTF">2019-05-23T08:54:00Z</dcterms:created>
  <dcterms:modified xsi:type="dcterms:W3CDTF">2019-05-23T09:11:00Z</dcterms:modified>
</cp:coreProperties>
</file>